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567"/>
          <w:tab w:val="left" w:pos="1560" w:leader="none"/>
          <w:tab w:val="left" w:pos="5387" w:leader="none"/>
          <w:tab w:val="left" w:pos="6804" w:leader="none"/>
        </w:tabs>
        <w:suppressAutoHyphens w:val="false"/>
        <w:ind w:left="0" w:right="397" w:hanging="0"/>
        <w:jc w:val="both"/>
        <w:rPr/>
      </w:pPr>
      <w:r>
        <w:rPr>
          <w:rFonts w:cs="Arial" w:ascii="Arial" w:hAnsi="Arial"/>
          <w:sz w:val="24"/>
        </w:rPr>
        <w:t>Aktenzeichen:</w:t>
        <w:tab/>
        <w:t>22A</w:t>
      </w:r>
      <w:r>
        <w:rPr>
          <w:rFonts w:cs="Arial" w:ascii="Arial" w:hAnsi="Arial"/>
          <w:sz w:val="24"/>
          <w:szCs w:val="24"/>
        </w:rPr>
        <w:t xml:space="preserve">-13.0231-516/2027   </w:t>
      </w:r>
      <w:r>
        <w:rPr>
          <w:rFonts w:cs="Arial" w:ascii="Arial" w:hAnsi="Arial"/>
          <w:sz w:val="16"/>
        </w:rPr>
        <w:t>Bitte unbedingt angeben!</w:t>
      </w:r>
    </w:p>
    <w:p>
      <w:pPr>
        <w:pStyle w:val="Normal"/>
        <w:suppressAutoHyphens w:val="false"/>
        <w:spacing w:lineRule="atLeast" w:line="240"/>
        <w:ind w:left="0" w:right="397" w:hanging="0"/>
        <w:jc w:val="both"/>
        <w:rPr>
          <w:rFonts w:ascii="Arial" w:hAnsi="Arial" w:cs="Arial"/>
          <w:sz w:val="24"/>
        </w:rPr>
      </w:pPr>
      <w:r>
        <w:rPr>
          <w:rFonts w:cs="Arial" w:ascii="Arial" w:hAnsi="Arial"/>
          <w:sz w:val="24"/>
        </w:rPr>
      </w:r>
    </w:p>
    <w:p>
      <w:pPr>
        <w:pStyle w:val="Normal"/>
        <w:suppressAutoHyphens w:val="false"/>
        <w:spacing w:lineRule="atLeast" w:line="240"/>
        <w:ind w:left="0" w:right="397" w:hanging="0"/>
        <w:jc w:val="center"/>
        <w:rPr>
          <w:rFonts w:ascii="Arial" w:hAnsi="Arial" w:cs="Arial"/>
          <w:b/>
          <w:b/>
          <w:bCs/>
          <w:sz w:val="28"/>
          <w:szCs w:val="28"/>
        </w:rPr>
      </w:pPr>
      <w:r>
        <w:rPr>
          <w:rFonts w:cs="Arial" w:ascii="Arial" w:hAnsi="Arial"/>
          <w:b/>
          <w:bCs/>
          <w:sz w:val="28"/>
          <w:szCs w:val="28"/>
        </w:rPr>
        <w:t>Vertrag</w:t>
      </w:r>
    </w:p>
    <w:p>
      <w:pPr>
        <w:pStyle w:val="Normal"/>
        <w:suppressAutoHyphens w:val="false"/>
        <w:spacing w:lineRule="atLeast" w:line="240"/>
        <w:ind w:left="0" w:right="397" w:hanging="0"/>
        <w:jc w:val="both"/>
        <w:rPr>
          <w:rFonts w:ascii="Arial" w:hAnsi="Arial" w:cs="Arial"/>
          <w:sz w:val="24"/>
        </w:rPr>
      </w:pPr>
      <w:r>
        <w:rPr>
          <w:rFonts w:cs="Arial" w:ascii="Arial" w:hAnsi="Arial"/>
          <w:sz w:val="24"/>
        </w:rPr>
      </w:r>
    </w:p>
    <w:p>
      <w:pPr>
        <w:pStyle w:val="Normal"/>
        <w:suppressAutoHyphens w:val="false"/>
        <w:spacing w:lineRule="atLeast" w:line="0" w:before="0" w:after="113"/>
        <w:ind w:left="0" w:right="70" w:hanging="0"/>
        <w:jc w:val="left"/>
        <w:rPr>
          <w:rFonts w:ascii="Arial" w:hAnsi="Arial" w:cs="Arial"/>
          <w:sz w:val="24"/>
        </w:rPr>
      </w:pPr>
      <w:r>
        <w:rPr>
          <w:rFonts w:cs="Arial" w:ascii="Arial" w:hAnsi="Arial"/>
          <w:sz w:val="24"/>
        </w:rPr>
        <w:t>Zwischen dem kommunalen Wirtschaftsbetrieb</w:t>
      </w:r>
    </w:p>
    <w:p>
      <w:pPr>
        <w:pStyle w:val="Normal"/>
        <w:suppressAutoHyphens w:val="false"/>
        <w:spacing w:lineRule="atLeast" w:line="240" w:before="0" w:after="113"/>
        <w:ind w:left="0" w:right="70" w:hanging="0"/>
        <w:jc w:val="center"/>
        <w:rPr>
          <w:rFonts w:ascii="Arial" w:hAnsi="Arial" w:cs="Arial"/>
          <w:sz w:val="24"/>
        </w:rPr>
      </w:pPr>
      <w:r>
        <w:rPr>
          <w:rFonts w:cs="Arial" w:ascii="Arial" w:hAnsi="Arial"/>
          <w:sz w:val="24"/>
        </w:rPr>
        <w:t>SIR Service in Rostocker Wohnanlagen GmbH</w:t>
        <w:br/>
        <w:t>Lange Str. 38</w:t>
        <w:br/>
        <w:t>18055 Rostock</w:t>
      </w:r>
    </w:p>
    <w:p>
      <w:pPr>
        <w:pStyle w:val="Normal"/>
        <w:suppressAutoHyphens w:val="false"/>
        <w:spacing w:lineRule="atLeast" w:line="240" w:before="0" w:after="113"/>
        <w:ind w:left="0" w:right="70" w:hanging="0"/>
        <w:jc w:val="both"/>
        <w:rPr>
          <w:rFonts w:ascii="Arial" w:hAnsi="Arial" w:cs="Arial"/>
          <w:sz w:val="24"/>
        </w:rPr>
      </w:pPr>
      <w:r>
        <w:rPr>
          <w:rFonts w:cs="Arial" w:ascii="Arial" w:hAnsi="Arial"/>
          <w:sz w:val="24"/>
        </w:rPr>
        <w:t xml:space="preserve">vertreten durch das Land Mecklenburg-Vorpommern, dieses vertreten durch den Landesrechnungshof Mecklenburg-Vorpommern, und der </w:t>
      </w:r>
    </w:p>
    <w:p>
      <w:pPr>
        <w:pStyle w:val="Normal"/>
        <w:suppressAutoHyphens w:val="false"/>
        <w:spacing w:lineRule="atLeast" w:line="240" w:before="0" w:after="113"/>
        <w:ind w:left="0" w:right="70" w:hanging="0"/>
        <w:jc w:val="center"/>
        <w:rPr>
          <w:rFonts w:ascii="Arial" w:hAnsi="Arial" w:cs="Arial"/>
          <w:sz w:val="24"/>
          <w:shd w:fill="FFFF00" w:val="clear"/>
        </w:rPr>
      </w:pPr>
      <w:r>
        <w:rPr>
          <w:rFonts w:cs="Arial" w:ascii="Arial" w:hAnsi="Arial"/>
          <w:sz w:val="24"/>
          <w:shd w:fill="FFFF00" w:val="clear"/>
        </w:rPr>
        <w:t>&lt; Name, Adresse des Wirtschaftsprüfers &gt;</w:t>
      </w:r>
    </w:p>
    <w:p>
      <w:pPr>
        <w:pStyle w:val="Normal"/>
        <w:suppressAutoHyphens w:val="false"/>
        <w:spacing w:lineRule="atLeast" w:line="240"/>
        <w:ind w:left="0" w:right="70" w:hanging="0"/>
        <w:jc w:val="left"/>
        <w:rPr>
          <w:rFonts w:ascii="Arial" w:hAnsi="Arial" w:cs="Arial"/>
          <w:sz w:val="24"/>
        </w:rPr>
      </w:pPr>
      <w:r>
        <w:rPr>
          <w:rFonts w:cs="Arial" w:ascii="Arial" w:hAnsi="Arial"/>
          <w:sz w:val="24"/>
        </w:rPr>
        <w:t>wird folgender Vertrag geschlossen:</w:t>
      </w:r>
    </w:p>
    <w:p>
      <w:pPr>
        <w:pStyle w:val="Normal"/>
        <w:suppressAutoHyphens w:val="false"/>
        <w:spacing w:lineRule="atLeast" w:line="240"/>
        <w:ind w:left="0" w:right="70" w:hanging="0"/>
        <w:jc w:val="left"/>
        <w:rPr>
          <w:rFonts w:ascii="Arial" w:hAnsi="Arial" w:cs="Arial"/>
          <w:sz w:val="24"/>
        </w:rPr>
      </w:pPr>
      <w:r>
        <w:rPr>
          <w:rFonts w:cs="Arial" w:ascii="Arial" w:hAnsi="Arial"/>
          <w:sz w:val="24"/>
        </w:rPr>
      </w:r>
    </w:p>
    <w:p>
      <w:pPr>
        <w:pStyle w:val="Normal"/>
        <w:widowControl/>
        <w:suppressAutoHyphens w:val="false"/>
        <w:bidi w:val="0"/>
        <w:spacing w:lineRule="atLeast" w:line="240"/>
        <w:ind w:left="405" w:right="0" w:hanging="420"/>
        <w:jc w:val="both"/>
        <w:rPr/>
      </w:pPr>
      <w:r>
        <w:rPr>
          <w:rFonts w:cs="Arial" w:ascii="Arial" w:hAnsi="Arial"/>
          <w:sz w:val="24"/>
        </w:rPr>
        <w:t>1.</w:t>
        <w:tab/>
      </w:r>
      <w:r>
        <w:rPr>
          <w:rFonts w:cs="Arial" w:ascii="Arial" w:hAnsi="Arial"/>
          <w:sz w:val="24"/>
          <w:lang w:val="zxx" w:eastAsia="zxx"/>
        </w:rPr>
        <w:t>Die</w:t>
      </w:r>
      <w:r>
        <w:rPr>
          <w:rFonts w:cs="Arial" w:ascii="Arial" w:hAnsi="Arial"/>
          <w:sz w:val="24"/>
        </w:rPr>
        <w:t xml:space="preserve"> o. g. </w:t>
      </w:r>
      <w:r>
        <w:rPr>
          <w:rFonts w:cs="Arial" w:ascii="Arial" w:hAnsi="Arial"/>
          <w:sz w:val="24"/>
          <w:lang w:val="zxx" w:eastAsia="zxx"/>
        </w:rPr>
        <w:t xml:space="preserve">Wirtschaftsprüfungsgesellschaft/der o. g. Wirtschaftsprüfer </w:t>
      </w:r>
      <w:r>
        <w:rPr>
          <w:rFonts w:cs="Arial" w:ascii="Arial" w:hAnsi="Arial"/>
          <w:sz w:val="24"/>
        </w:rPr>
        <w:t xml:space="preserve">wird auf Grundlage ihres/seines Angebots vom </w:t>
      </w:r>
      <w:r>
        <w:rPr>
          <w:rFonts w:cs="Arial" w:ascii="Arial" w:hAnsi="Arial"/>
          <w:sz w:val="24"/>
          <w:shd w:fill="FFFF00" w:val="clear"/>
        </w:rPr>
        <w:t>xx.xx.xxxx</w:t>
      </w:r>
      <w:r>
        <w:rPr>
          <w:rFonts w:cs="Arial" w:ascii="Arial" w:hAnsi="Arial"/>
          <w:sz w:val="24"/>
        </w:rPr>
        <w:t xml:space="preserve"> und ihrer/seiner Verpflichtungserklärung zur Unabhängigkeit, Unbefangenheit und Unparteilichkeit vom </w:t>
      </w:r>
      <w:r>
        <w:rPr>
          <w:rFonts w:cs="Arial" w:ascii="Arial" w:hAnsi="Arial"/>
          <w:sz w:val="24"/>
          <w:shd w:fill="FFFF00" w:val="clear"/>
        </w:rPr>
        <w:t>xx.xx.xxxx</w:t>
      </w:r>
      <w:r>
        <w:rPr>
          <w:rFonts w:cs="Arial" w:ascii="Arial" w:hAnsi="Arial"/>
          <w:sz w:val="24"/>
        </w:rPr>
        <w:t xml:space="preserve"> beauftragt, den Jahresabschluss zum 31. Dezember 2027 des o. g. kommunalen Wirtschaftsbetriebs zu prüfen und nach Abschluss der Prüfung die Ergebnisse in einem Prüfbericht zusammenzufassen. Käufe und Verkäufe von bebauten und unbebauten Grundstücken zu ungewöhnlichen Bedingungen, insbesondere zu Preisen, die unter bzw. über den Verkehrswerten liegen, sind in das Prüfungsverfahren einzubeziehen und in den Prüfbericht aufzunehmen. Zwei Ausfertigungen des Prüfberichts </w:t>
      </w:r>
      <w:r>
        <w:rPr>
          <w:rFonts w:eastAsia="Times New Roman" w:cs="Arial" w:ascii="Arial" w:hAnsi="Arial"/>
          <w:color w:val="auto"/>
          <w:sz w:val="24"/>
          <w:szCs w:val="20"/>
          <w:lang w:val="de-DE" w:bidi="ar-SA"/>
        </w:rPr>
        <w:t xml:space="preserve">und eine Ausfertigung als PDF-Datei </w:t>
      </w:r>
      <w:r>
        <w:rPr>
          <w:rFonts w:cs="Arial" w:ascii="Arial" w:hAnsi="Arial"/>
          <w:sz w:val="24"/>
        </w:rPr>
        <w:t>sind dem Landesrechnungshof Mecklenburg-Vorpommern direkt zuzuleiten.</w:t>
      </w:r>
    </w:p>
    <w:p>
      <w:pPr>
        <w:pStyle w:val="Normal"/>
        <w:suppressAutoHyphens w:val="false"/>
        <w:spacing w:lineRule="atLeast" w:line="240"/>
        <w:ind w:left="567" w:right="0" w:hanging="567"/>
        <w:jc w:val="both"/>
        <w:rPr>
          <w:rFonts w:ascii="Arial" w:hAnsi="Arial" w:cs="Arial"/>
          <w:sz w:val="24"/>
        </w:rPr>
      </w:pPr>
      <w:r>
        <w:rPr>
          <w:rFonts w:cs="Arial" w:ascii="Arial" w:hAnsi="Arial"/>
          <w:sz w:val="24"/>
        </w:rPr>
      </w:r>
    </w:p>
    <w:p>
      <w:pPr>
        <w:pStyle w:val="Normal"/>
        <w:widowControl/>
        <w:suppressAutoHyphens w:val="false"/>
        <w:bidi w:val="0"/>
        <w:spacing w:lineRule="atLeast" w:line="240"/>
        <w:ind w:left="435" w:right="0" w:hanging="420"/>
        <w:jc w:val="both"/>
        <w:rPr/>
      </w:pPr>
      <w:r>
        <w:rPr>
          <w:rFonts w:cs="Arial" w:ascii="Arial" w:hAnsi="Arial"/>
          <w:sz w:val="24"/>
        </w:rPr>
        <w:t>2.</w:t>
        <w:tab/>
        <w:t>Für die Durchführung der Prüfung findet das Kommunalprüfungsgesetz des Landes Mecklenburg-Vorpommern (KPG M-V) vom 6. April 1993 (GVOBl. M-V, S. 250), zuletzt geändert durch Artikel 3 des Gesetzes vom 11. Dezember 2025 (GVOBl. M-V, S. 764, 766) Anwendung. Das Grundwerk</w:t>
      </w:r>
      <w:r>
        <w:rPr>
          <w:rStyle w:val="Funotenanker"/>
          <w:rFonts w:cs="Arial" w:ascii="Arial" w:hAnsi="Arial"/>
          <w:b w:val="false"/>
          <w:bCs w:val="false"/>
          <w:sz w:val="24"/>
          <w:szCs w:val="24"/>
        </w:rPr>
        <w:footnoteReference w:id="2"/>
      </w:r>
      <w:r>
        <w:rPr>
          <w:rFonts w:cs="Arial" w:ascii="Arial" w:hAnsi="Arial"/>
          <w:sz w:val="24"/>
        </w:rPr>
        <w:t xml:space="preserve"> des Landesrechnungshofes wird in der jeweils aktuellen Fassung Vertragsgegenstand</w:t>
      </w:r>
      <w:r>
        <w:rPr>
          <w:rFonts w:eastAsia="Times New Roman" w:cs="Arial" w:ascii="Arial" w:hAnsi="Arial"/>
          <w:color w:val="auto"/>
          <w:sz w:val="24"/>
          <w:szCs w:val="20"/>
          <w:lang w:val="de-DE" w:bidi="ar-SA"/>
        </w:rPr>
        <w:t>.</w:t>
      </w:r>
    </w:p>
    <w:p>
      <w:pPr>
        <w:pStyle w:val="Normal"/>
        <w:widowControl/>
        <w:suppressAutoHyphens w:val="false"/>
        <w:bidi w:val="0"/>
        <w:spacing w:lineRule="atLeast" w:line="240"/>
        <w:ind w:left="435" w:right="0" w:hanging="420"/>
        <w:jc w:val="both"/>
        <w:rPr>
          <w:rFonts w:ascii="Arial" w:hAnsi="Arial" w:cs="Arial"/>
          <w:sz w:val="24"/>
        </w:rPr>
      </w:pPr>
      <w:r>
        <w:rPr>
          <w:rFonts w:cs="Arial" w:ascii="Arial" w:hAnsi="Arial"/>
          <w:sz w:val="24"/>
        </w:rPr>
      </w:r>
    </w:p>
    <w:p>
      <w:pPr>
        <w:pStyle w:val="EinzugTextkrper"/>
        <w:widowControl/>
        <w:suppressAutoHyphens w:val="false"/>
        <w:bidi w:val="0"/>
        <w:spacing w:lineRule="atLeast" w:line="240" w:before="0" w:after="0"/>
        <w:ind w:left="405" w:right="0" w:hanging="390"/>
        <w:jc w:val="both"/>
        <w:rPr>
          <w:rFonts w:ascii="Arial" w:hAnsi="Arial" w:cs="Arial"/>
        </w:rPr>
      </w:pPr>
      <w:r>
        <w:rPr>
          <w:rFonts w:cs="Arial" w:ascii="Arial" w:hAnsi="Arial"/>
        </w:rPr>
        <w:t>3.</w:t>
        <w:tab/>
        <w:t>Die Abrechnung erfolgt nach den Regelungen des Grundwerks des Landesrechnungshofes.</w:t>
      </w:r>
    </w:p>
    <w:p>
      <w:pPr>
        <w:pStyle w:val="Normal"/>
        <w:suppressAutoHyphens w:val="false"/>
        <w:spacing w:lineRule="atLeast" w:line="240"/>
        <w:ind w:left="567" w:right="0" w:hanging="567"/>
        <w:jc w:val="both"/>
        <w:rPr>
          <w:rFonts w:ascii="Arial" w:hAnsi="Arial" w:cs="Arial"/>
          <w:sz w:val="24"/>
        </w:rPr>
      </w:pPr>
      <w:r>
        <w:rPr>
          <w:rFonts w:cs="Arial" w:ascii="Arial" w:hAnsi="Arial"/>
          <w:sz w:val="24"/>
        </w:rPr>
      </w:r>
    </w:p>
    <w:p>
      <w:pPr>
        <w:pStyle w:val="Normal"/>
        <w:widowControl/>
        <w:suppressAutoHyphens w:val="false"/>
        <w:bidi w:val="0"/>
        <w:spacing w:lineRule="atLeast" w:line="240"/>
        <w:ind w:left="420" w:right="0" w:hanging="420"/>
        <w:jc w:val="both"/>
        <w:rPr>
          <w:rFonts w:ascii="Arial" w:hAnsi="Arial" w:cs="Arial"/>
          <w:sz w:val="24"/>
        </w:rPr>
      </w:pPr>
      <w:r>
        <w:rPr>
          <w:rFonts w:cs="Arial" w:ascii="Arial" w:hAnsi="Arial"/>
          <w:sz w:val="24"/>
        </w:rPr>
        <w:t>4.</w:t>
        <w:tab/>
        <w:t>Die erste Ausfertigung dieses Vertrags ist für den Landesrechnungshof, die zweite für den beauftragten Abschlussprüfer bestimmt.</w:t>
      </w:r>
    </w:p>
    <w:p>
      <w:pPr>
        <w:pStyle w:val="Normal"/>
        <w:suppressAutoHyphens w:val="false"/>
        <w:spacing w:lineRule="atLeast" w:line="240"/>
        <w:ind w:left="0" w:right="70" w:hanging="0"/>
        <w:jc w:val="both"/>
        <w:rPr>
          <w:rFonts w:ascii="Arial" w:hAnsi="Arial" w:cs="Arial"/>
          <w:sz w:val="24"/>
          <w:szCs w:val="24"/>
        </w:rPr>
      </w:pPr>
      <w:r>
        <w:rPr>
          <w:rFonts w:cs="Arial" w:ascii="Arial" w:hAnsi="Arial"/>
          <w:sz w:val="24"/>
          <w:szCs w:val="24"/>
        </w:rPr>
      </w:r>
    </w:p>
    <w:tbl>
      <w:tblPr>
        <w:tblW w:w="9480" w:type="dxa"/>
        <w:jc w:val="left"/>
        <w:tblInd w:w="-70" w:type="dxa"/>
        <w:tblLayout w:type="fixed"/>
        <w:tblCellMar>
          <w:top w:w="0" w:type="dxa"/>
          <w:left w:w="70" w:type="dxa"/>
          <w:bottom w:w="0" w:type="dxa"/>
          <w:right w:w="70" w:type="dxa"/>
        </w:tblCellMar>
      </w:tblPr>
      <w:tblGrid>
        <w:gridCol w:w="4303"/>
        <w:gridCol w:w="5176"/>
      </w:tblGrid>
      <w:tr>
        <w:trPr/>
        <w:tc>
          <w:tcPr>
            <w:tcW w:w="4303" w:type="dxa"/>
            <w:tcBorders/>
          </w:tcPr>
          <w:p>
            <w:pPr>
              <w:pStyle w:val="Normal"/>
              <w:widowControl w:val="false"/>
              <w:suppressAutoHyphens w:val="false"/>
              <w:snapToGrid w:val="false"/>
              <w:spacing w:lineRule="atLeast" w:line="240"/>
              <w:ind w:left="0" w:right="70" w:hanging="0"/>
              <w:jc w:val="left"/>
              <w:rPr/>
            </w:pPr>
            <w:r>
              <w:rPr>
                <w:rFonts w:cs="Arial" w:ascii="Arial" w:hAnsi="Arial"/>
                <w:sz w:val="24"/>
              </w:rPr>
              <w:t xml:space="preserve">Schwerin, den </w:t>
            </w:r>
            <w:r>
              <w:rPr>
                <w:rFonts w:cs="Arial" w:ascii="Arial" w:hAnsi="Arial"/>
                <w:sz w:val="24"/>
              </w:rPr>
              <w:fldChar w:fldCharType="begin"/>
            </w:r>
            <w:r>
              <w:rPr>
                <w:sz w:val="24"/>
                <w:rFonts w:cs="Arial" w:ascii="Arial" w:hAnsi="Arial"/>
              </w:rPr>
              <w:instrText xml:space="preserve"> DOCPROPERTY "JAP_BeauftragungVertragsangebot_GERLDLM"</w:instrText>
            </w:r>
            <w:r>
              <w:rPr>
                <w:sz w:val="24"/>
                <w:rFonts w:cs="Arial" w:ascii="Arial" w:hAnsi="Arial"/>
              </w:rPr>
              <w:fldChar w:fldCharType="separate"/>
            </w:r>
            <w:r>
              <w:rPr>
                <w:sz w:val="24"/>
                <w:rFonts w:cs="Arial" w:ascii="Arial" w:hAnsi="Arial"/>
              </w:rPr>
            </w:r>
            <w:r>
              <w:rPr>
                <w:sz w:val="24"/>
                <w:rFonts w:cs="Arial" w:ascii="Arial" w:hAnsi="Arial"/>
              </w:rPr>
              <w:fldChar w:fldCharType="end"/>
            </w:r>
          </w:p>
        </w:tc>
        <w:tc>
          <w:tcPr>
            <w:tcW w:w="5176" w:type="dxa"/>
            <w:tcBorders/>
          </w:tcPr>
          <w:p>
            <w:pPr>
              <w:pStyle w:val="Normal"/>
              <w:widowControl w:val="false"/>
              <w:suppressAutoHyphens w:val="false"/>
              <w:snapToGrid w:val="false"/>
              <w:spacing w:lineRule="atLeast" w:line="240"/>
              <w:ind w:left="5" w:right="35" w:hanging="0"/>
              <w:jc w:val="left"/>
              <w:rPr>
                <w:rFonts w:ascii="Arial" w:hAnsi="Arial" w:cs="Arial"/>
                <w:sz w:val="24"/>
              </w:rPr>
            </w:pPr>
            <w:r>
              <w:rPr>
                <w:rFonts w:cs="Arial" w:ascii="Arial" w:hAnsi="Arial"/>
                <w:sz w:val="24"/>
              </w:rPr>
              <w:t>_____________, den ______________</w:t>
            </w:r>
          </w:p>
        </w:tc>
      </w:tr>
    </w:tbl>
    <w:p>
      <w:pPr>
        <w:pStyle w:val="Normal"/>
        <w:tabs>
          <w:tab w:val="clear" w:pos="567"/>
          <w:tab w:val="center" w:pos="1260" w:leader="none"/>
        </w:tabs>
        <w:suppressAutoHyphens w:val="false"/>
        <w:spacing w:lineRule="atLeast" w:line="240"/>
        <w:ind w:left="0" w:right="70" w:hanging="0"/>
        <w:jc w:val="left"/>
        <w:rPr>
          <w:rFonts w:ascii="Arial" w:hAnsi="Arial" w:cs="Arial"/>
          <w:sz w:val="24"/>
        </w:rPr>
      </w:pPr>
      <w:r>
        <w:rPr>
          <w:rFonts w:cs="Arial" w:ascii="Arial" w:hAnsi="Arial"/>
          <w:sz w:val="24"/>
        </w:rPr>
        <w:br/>
        <w:t>Landesrechnungshof</w:t>
        <w:br/>
        <w:t>Mecklenburg-Vorpommern</w:t>
        <w:br/>
        <w:t>Im Auftrag</w:t>
        <w:br/>
        <w:br/>
      </w:r>
    </w:p>
    <w:tbl>
      <w:tblPr>
        <w:tblW w:w="9480" w:type="dxa"/>
        <w:jc w:val="left"/>
        <w:tblInd w:w="-70" w:type="dxa"/>
        <w:tblLayout w:type="fixed"/>
        <w:tblCellMar>
          <w:top w:w="0" w:type="dxa"/>
          <w:left w:w="70" w:type="dxa"/>
          <w:bottom w:w="0" w:type="dxa"/>
          <w:right w:w="70" w:type="dxa"/>
        </w:tblCellMar>
      </w:tblPr>
      <w:tblGrid>
        <w:gridCol w:w="4303"/>
        <w:gridCol w:w="5176"/>
      </w:tblGrid>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rPr>
            </w:pPr>
            <w:r>
              <w:rPr>
                <w:rFonts w:cs="Arial" w:ascii="Arial" w:hAnsi="Arial"/>
                <w:sz w:val="24"/>
              </w:rPr>
              <w:t>__________________________</w:t>
            </w:r>
          </w:p>
        </w:tc>
        <w:tc>
          <w:tcPr>
            <w:tcW w:w="5176" w:type="dxa"/>
            <w:tcBorders/>
          </w:tcPr>
          <w:p>
            <w:pPr>
              <w:pStyle w:val="Normal"/>
              <w:widowControl w:val="false"/>
              <w:suppressAutoHyphens w:val="false"/>
              <w:snapToGrid w:val="false"/>
              <w:spacing w:lineRule="atLeast" w:line="240"/>
              <w:ind w:left="5" w:right="0" w:hanging="0"/>
              <w:jc w:val="left"/>
              <w:rPr>
                <w:rFonts w:ascii="Arial" w:hAnsi="Arial" w:cs="Arial"/>
                <w:sz w:val="24"/>
              </w:rPr>
            </w:pPr>
            <w:r>
              <w:rPr>
                <w:rFonts w:cs="Arial" w:ascii="Arial" w:hAnsi="Arial"/>
                <w:sz w:val="24"/>
              </w:rPr>
              <w:t>__________________________</w:t>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
          </w:p>
        </w:tc>
        <w:tc>
          <w:tcPr>
            <w:tcW w:w="5176" w:type="dxa"/>
            <w:tcBorders/>
          </w:tcPr>
          <w:p>
            <w:pPr>
              <w:pStyle w:val="Berschrift2"/>
              <w:widowControl w:val="false"/>
              <w:numPr>
                <w:ilvl w:val="1"/>
                <w:numId w:val="1"/>
              </w:numPr>
              <w:suppressAutoHyphens w:val="false"/>
              <w:snapToGrid w:val="false"/>
              <w:ind w:left="0" w:right="70" w:hanging="0"/>
              <w:jc w:val="left"/>
              <w:rPr>
                <w:rFonts w:ascii="Arial" w:hAnsi="Arial" w:cs="Arial"/>
              </w:rPr>
            </w:pPr>
            <w:r>
              <w:rPr>
                <w:rFonts w:cs="Arial" w:ascii="Arial" w:hAnsi="Arial"/>
              </w:rPr>
              <w:t>Abschlussprüfer</w:t>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bl>
    <w:p>
      <w:pPr>
        <w:pStyle w:val="Normal"/>
        <w:tabs>
          <w:tab w:val="clear" w:pos="567"/>
          <w:tab w:val="left" w:pos="5387" w:leader="none"/>
          <w:tab w:val="left" w:pos="6804" w:leader="none"/>
        </w:tabs>
        <w:suppressAutoHyphens w:val="false"/>
        <w:ind w:left="0" w:right="397" w:hanging="0"/>
        <w:jc w:val="left"/>
        <w:rPr>
          <w:rFonts w:ascii="Arial" w:hAnsi="Arial"/>
          <w:b/>
          <w:b/>
          <w:bCs/>
          <w:sz w:val="4"/>
          <w:szCs w:val="4"/>
          <w:u w:val="none"/>
        </w:rPr>
      </w:pPr>
      <w:r>
        <w:rPr/>
      </w:r>
    </w:p>
    <w:sectPr>
      <w:footnotePr>
        <w:numFmt w:val="decimal"/>
      </w:footnotePr>
      <w:type w:val="nextPage"/>
      <w:pgSz w:w="11906" w:h="16838"/>
      <w:pgMar w:left="1134" w:right="1134" w:gutter="0" w:header="0" w:top="794"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AMT">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StarSymbol">
    <w:altName w:val="Arial Unicode MS"/>
    <w:charset w:val="01"/>
    <w:family w:val="roman"/>
    <w:pitch w:val="variable"/>
  </w:font>
  <w:font w:name="Albany AMT">
    <w:altName w:val="Arial"/>
    <w:charset w:val="01"/>
    <w:family w:val="roman"/>
    <w:pitch w:val="variable"/>
  </w:font>
  <w:font w:name="Aria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unote"/>
        <w:tabs>
          <w:tab w:val="clear" w:pos="567"/>
          <w:tab w:val="left" w:pos="113" w:leader="none"/>
        </w:tabs>
        <w:ind w:left="283" w:right="0" w:hanging="283"/>
        <w:jc w:val="both"/>
        <w:rPr/>
      </w:pPr>
      <w:r>
        <w:rPr>
          <w:rStyle w:val="Funotenzeichen"/>
        </w:rPr>
        <w:footnoteRef/>
      </w:r>
      <w:r>
        <w:rPr/>
        <w:tab/>
        <w:t xml:space="preserve">Vgl. Grundwerk 2026 in der Fassung vom 17. Dezember 2025, veröffentlicht auf der Homepage des Landesrechnungshofes unter </w:t>
      </w:r>
      <w:hyperlink r:id="rId1">
        <w:r>
          <w:rPr>
            <w:rStyle w:val="Internetverknpfung"/>
          </w:rPr>
          <w:t>www.lrh-mv.de/Veröffentlichungen/Rundschreiben-an-Wirtschaftsprüfer/</w:t>
        </w:r>
      </w:hyperlink>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567"/>
  <w:autoHyphenation w:val="true"/>
  <w:footnotePr>
    <w:numFmt w:val="decimal"/>
    <w:footnote w:id="0"/>
    <w:footnote w:id="1"/>
  </w:footnotePr>
  <w:compat>
    <w:doNotExpandShiftReturn/>
    <w:usePrinterMetrics/>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horndale AMT" w:hAnsi="Thorndale AMT" w:eastAsia="Albany AMT" w:cs="Albany AMT"/>
        <w:sz w:val="24"/>
        <w:szCs w:val="24"/>
        <w:lang w:val="de-DE" w:eastAsia="zh-CN" w:bidi="hi-IN"/>
      </w:rPr>
    </w:rPrDefault>
    <w:pPrDefault>
      <w:pPr>
        <w:suppressAutoHyphens w:val="true"/>
      </w:pPr>
    </w:pPrDefault>
  </w:docDefaults>
  <w:style w:type="paragraph" w:styleId="Normal">
    <w:name w:val="Normal"/>
    <w:qFormat/>
    <w:pPr>
      <w:widowControl/>
      <w:suppressAutoHyphens w:val="false"/>
      <w:overflowPunct w:val="true"/>
      <w:bidi w:val="0"/>
      <w:spacing w:before="0" w:after="0"/>
      <w:jc w:val="both"/>
    </w:pPr>
    <w:rPr>
      <w:rFonts w:ascii="Times New Roman" w:hAnsi="Times New Roman" w:eastAsia="Times New Roman" w:cs="Times New Roman"/>
      <w:color w:val="auto"/>
      <w:kern w:val="0"/>
      <w:sz w:val="20"/>
      <w:szCs w:val="20"/>
      <w:lang w:val="de-DE" w:eastAsia="zh-CN" w:bidi="ar-SA"/>
    </w:rPr>
  </w:style>
  <w:style w:type="paragraph" w:styleId="Berschrift1">
    <w:name w:val="Heading 1"/>
    <w:basedOn w:val="Normal"/>
    <w:next w:val="Normal"/>
    <w:qFormat/>
    <w:pPr>
      <w:keepNext w:val="true"/>
      <w:numPr>
        <w:ilvl w:val="0"/>
        <w:numId w:val="1"/>
      </w:numPr>
      <w:spacing w:before="0" w:after="0"/>
      <w:ind w:left="851" w:right="397" w:hanging="0"/>
      <w:outlineLvl w:val="0"/>
    </w:pPr>
    <w:rPr>
      <w:b/>
      <w:sz w:val="22"/>
    </w:rPr>
  </w:style>
  <w:style w:type="paragraph" w:styleId="Berschrift2">
    <w:name w:val="Heading 2"/>
    <w:basedOn w:val="Normal"/>
    <w:next w:val="Normal"/>
    <w:qFormat/>
    <w:pPr>
      <w:keepNext w:val="true"/>
      <w:numPr>
        <w:ilvl w:val="1"/>
        <w:numId w:val="1"/>
      </w:numPr>
      <w:spacing w:lineRule="atLeast" w:line="240" w:before="0" w:after="0"/>
      <w:ind w:left="0" w:right="70" w:hanging="0"/>
      <w:jc w:val="center"/>
      <w:outlineLvl w:val="1"/>
    </w:pPr>
    <w:rPr>
      <w:sz w:val="24"/>
    </w:rPr>
  </w:style>
  <w:style w:type="character" w:styleId="WW8Num1z0">
    <w:name w:val="WW8Num1z0"/>
    <w:qFormat/>
    <w:rPr>
      <w:rFonts w:ascii="Symbol" w:hAnsi="Symbol"/>
    </w:rPr>
  </w:style>
  <w:style w:type="character" w:styleId="WW8Num1z1">
    <w:name w:val="WW8Num1z1"/>
    <w:qFormat/>
    <w:rPr>
      <w:rFonts w:ascii="Courier New" w:hAnsi="Courier New"/>
    </w:rPr>
  </w:style>
  <w:style w:type="character" w:styleId="WW8Num1z2">
    <w:name w:val="WW8Num1z2"/>
    <w:qFormat/>
    <w:rPr>
      <w:rFonts w:ascii="Wingdings" w:hAnsi="Wingdings"/>
    </w:rPr>
  </w:style>
  <w:style w:type="character" w:styleId="AbsatzStandardschriftart">
    <w:name w:val="Absatz-Standardschriftart"/>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Nummerierungszeichen1">
    <w:name w:val="Nummerierungszeichen"/>
    <w:qFormat/>
    <w:rPr/>
  </w:style>
  <w:style w:type="character" w:styleId="Internetverknpfung">
    <w:name w:val="Hyperlink"/>
    <w:rPr>
      <w:color w:val="000080"/>
      <w:u w:val="single"/>
      <w:lang w:val="zxx" w:eastAsia="zxx" w:bidi="zxx"/>
    </w:rPr>
  </w:style>
  <w:style w:type="character" w:styleId="Funotenzeichen">
    <w:name w:val="Fußnotenzeichen"/>
    <w:qFormat/>
    <w:rPr>
      <w:vertAlign w:val="superscript"/>
    </w:rPr>
  </w:style>
  <w:style w:type="character" w:styleId="Funotenanker">
    <w:name w:val="Footnote Reference"/>
    <w:rPr>
      <w:vertAlign w:val="superscript"/>
    </w:rPr>
  </w:style>
  <w:style w:type="character" w:styleId="Endnotenzeichen">
    <w:name w:val="Endnotenzeichen"/>
    <w:qFormat/>
    <w:rPr>
      <w:vertAlign w:val="superscript"/>
    </w:rPr>
  </w:style>
  <w:style w:type="character" w:styleId="Endnotenanker">
    <w:name w:val="Endnote Reference"/>
    <w:rPr>
      <w:vertAlign w:val="superscript"/>
    </w:rPr>
  </w:style>
  <w:style w:type="paragraph" w:styleId="Berschrift">
    <w:name w:val="Überschrift"/>
    <w:basedOn w:val="Normal"/>
    <w:next w:val="Textkrper"/>
    <w:qFormat/>
    <w:pPr>
      <w:keepNext w:val="true"/>
      <w:spacing w:before="240" w:after="120"/>
    </w:pPr>
    <w:rPr>
      <w:rFonts w:ascii="Albany AMT" w:hAnsi="Albany AMT" w:eastAsia="Albany AMT" w:cs="Albany AMT"/>
      <w:sz w:val="28"/>
      <w:szCs w:val="28"/>
    </w:rPr>
  </w:style>
  <w:style w:type="paragraph" w:styleId="Textkrper">
    <w:name w:val="Body Text"/>
    <w:basedOn w:val="Normal"/>
    <w:pPr>
      <w:spacing w:lineRule="auto" w:line="312"/>
    </w:pPr>
    <w:rPr>
      <w:rFonts w:ascii="Arial" w:hAnsi="Arial" w:cs="Arial"/>
      <w:sz w:val="24"/>
    </w:rPr>
  </w:style>
  <w:style w:type="paragraph" w:styleId="Aufzhlung">
    <w:name w:val="List"/>
    <w:basedOn w:val="Textkrper"/>
    <w:pPr/>
    <w:rPr/>
  </w:style>
  <w:style w:type="paragraph" w:styleId="Beschriftung">
    <w:name w:val="Caption"/>
    <w:basedOn w:val="Normal"/>
    <w:next w:val="Normal"/>
    <w:qFormat/>
    <w:pPr/>
    <w:rPr>
      <w:sz w:val="24"/>
    </w:rPr>
  </w:style>
  <w:style w:type="paragraph" w:styleId="Verzeichnis">
    <w:name w:val="Verzeichnis"/>
    <w:basedOn w:val="Normal"/>
    <w:qFormat/>
    <w:pPr>
      <w:suppressLineNumbers/>
    </w:pPr>
    <w:rPr/>
  </w:style>
  <w:style w:type="paragraph" w:styleId="KopfundFuzeile">
    <w:name w:val="Kopf- und Fußzeile"/>
    <w:basedOn w:val="Normal"/>
    <w:qFormat/>
    <w:pPr>
      <w:suppressLineNumbers/>
      <w:tabs>
        <w:tab w:val="clear" w:pos="567"/>
        <w:tab w:val="center" w:pos="4819" w:leader="none"/>
        <w:tab w:val="right" w:pos="9638" w:leader="none"/>
      </w:tabs>
    </w:pPr>
    <w:rPr/>
  </w:style>
  <w:style w:type="paragraph" w:styleId="Kopfzeile">
    <w:name w:val="Header"/>
    <w:basedOn w:val="Normal"/>
    <w:pPr>
      <w:tabs>
        <w:tab w:val="clear" w:pos="567"/>
        <w:tab w:val="center" w:pos="4819" w:leader="none"/>
        <w:tab w:val="right" w:pos="9071" w:leader="none"/>
      </w:tabs>
    </w:pPr>
    <w:rPr/>
  </w:style>
  <w:style w:type="paragraph" w:styleId="Fuzeile">
    <w:name w:val="Footer"/>
    <w:basedOn w:val="Normal"/>
    <w:pPr>
      <w:tabs>
        <w:tab w:val="clear" w:pos="567"/>
        <w:tab w:val="center" w:pos="4536" w:leader="none"/>
        <w:tab w:val="right" w:pos="9072" w:leader="none"/>
      </w:tabs>
    </w:pPr>
    <w:rPr/>
  </w:style>
  <w:style w:type="paragraph" w:styleId="Textkrper2">
    <w:name w:val="Textkörper 2"/>
    <w:basedOn w:val="Normal"/>
    <w:qFormat/>
    <w:pPr>
      <w:spacing w:before="0" w:after="0"/>
      <w:ind w:left="0" w:right="105" w:hanging="0"/>
      <w:jc w:val="center"/>
    </w:pPr>
    <w:rPr>
      <w:rFonts w:ascii="Arial" w:hAnsi="Arial"/>
      <w:b/>
      <w:sz w:val="28"/>
      <w:szCs w:val="24"/>
    </w:rPr>
  </w:style>
  <w:style w:type="paragraph" w:styleId="Betreff">
    <w:name w:val="Betreff"/>
    <w:basedOn w:val="Normal"/>
    <w:qFormat/>
    <w:pPr>
      <w:tabs>
        <w:tab w:val="clear" w:pos="567"/>
        <w:tab w:val="left" w:pos="1134" w:leader="none"/>
      </w:tabs>
      <w:overflowPunct w:val="false"/>
      <w:spacing w:before="720" w:after="720"/>
      <w:textAlignment w:val="baseline"/>
    </w:pPr>
    <w:rPr>
      <w:b/>
      <w:sz w:val="24"/>
    </w:rPr>
  </w:style>
  <w:style w:type="paragraph" w:styleId="Anrede">
    <w:name w:val="Anrede"/>
    <w:basedOn w:val="Normal"/>
    <w:next w:val="Normal"/>
    <w:qFormat/>
    <w:pPr>
      <w:overflowPunct w:val="false"/>
      <w:spacing w:before="0" w:after="120"/>
      <w:textAlignment w:val="baseline"/>
    </w:pPr>
    <w:rPr>
      <w:sz w:val="24"/>
    </w:rPr>
  </w:style>
  <w:style w:type="paragraph" w:styleId="Textkrper3">
    <w:name w:val="Textkörper 3"/>
    <w:basedOn w:val="Normal"/>
    <w:qFormat/>
    <w:pPr>
      <w:spacing w:before="0" w:after="240"/>
      <w:ind w:left="0" w:right="397" w:hanging="0"/>
    </w:pPr>
    <w:rPr>
      <w:sz w:val="24"/>
      <w:szCs w:val="24"/>
    </w:rPr>
  </w:style>
  <w:style w:type="paragraph" w:styleId="Absender">
    <w:name w:val="Envelope Return"/>
    <w:basedOn w:val="Normal"/>
    <w:pPr>
      <w:overflowPunct w:val="false"/>
      <w:spacing w:before="0" w:after="0"/>
      <w:ind w:left="284" w:right="751" w:hanging="284"/>
      <w:textAlignment w:val="baseline"/>
    </w:pPr>
    <w:rPr>
      <w:rFonts w:ascii="Arial" w:hAnsi="Arial"/>
      <w:sz w:val="16"/>
    </w:rPr>
  </w:style>
  <w:style w:type="paragraph" w:styleId="AbsenderE">
    <w:name w:val="AbsenderE"/>
    <w:basedOn w:val="Absender"/>
    <w:qFormat/>
    <w:pPr>
      <w:spacing w:before="0" w:after="0"/>
      <w:ind w:left="227" w:right="0" w:hanging="0"/>
    </w:pPr>
    <w:rPr/>
  </w:style>
  <w:style w:type="paragraph" w:styleId="Zeichen">
    <w:name w:val="Zeichen"/>
    <w:basedOn w:val="Normal"/>
    <w:qFormat/>
    <w:pPr>
      <w:tabs>
        <w:tab w:val="clear" w:pos="567"/>
        <w:tab w:val="center" w:pos="851" w:leader="none"/>
        <w:tab w:val="center" w:pos="3828" w:leader="none"/>
        <w:tab w:val="center" w:pos="7230" w:leader="none"/>
      </w:tabs>
      <w:overflowPunct w:val="false"/>
      <w:spacing w:before="60" w:after="0"/>
      <w:textAlignment w:val="baseline"/>
    </w:pPr>
    <w:rPr>
      <w:sz w:val="24"/>
    </w:rPr>
  </w:style>
  <w:style w:type="paragraph" w:styleId="Zeichenvorgabe">
    <w:name w:val="Zeichenvorgabe"/>
    <w:basedOn w:val="Normal"/>
    <w:qFormat/>
    <w:pPr>
      <w:tabs>
        <w:tab w:val="clear" w:pos="567"/>
        <w:tab w:val="center" w:pos="3828" w:leader="none"/>
        <w:tab w:val="center" w:pos="7655" w:leader="none"/>
      </w:tabs>
      <w:overflowPunct w:val="false"/>
      <w:spacing w:before="0" w:after="0"/>
      <w:ind w:left="227" w:right="0" w:hanging="0"/>
      <w:textAlignment w:val="baseline"/>
    </w:pPr>
    <w:rPr>
      <w:rFonts w:ascii="Arial" w:hAnsi="Arial"/>
      <w:sz w:val="14"/>
    </w:rPr>
  </w:style>
  <w:style w:type="paragraph" w:styleId="EinzugTextkrper">
    <w:name w:val="Body Text Indent"/>
    <w:basedOn w:val="Normal"/>
    <w:pPr>
      <w:spacing w:lineRule="atLeast" w:line="240" w:before="0" w:after="0"/>
      <w:ind w:left="567" w:right="0" w:hanging="567"/>
    </w:pPr>
    <w:rPr>
      <w:sz w:val="24"/>
    </w:rPr>
  </w:style>
  <w:style w:type="paragraph" w:styleId="Rahmeninhalt">
    <w:name w:val="Rahmeninhalt"/>
    <w:basedOn w:val="Textkrper"/>
    <w:qFormat/>
    <w:pPr/>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Funote">
    <w:name w:val="Footnote Text"/>
    <w:basedOn w:val="Normal"/>
    <w:pPr>
      <w:suppressLineNumbers/>
      <w:bidi w:val="0"/>
      <w:ind w:left="339" w:right="0" w:hanging="339"/>
    </w:pPr>
    <w:rPr>
      <w:rFonts w:ascii="Arial" w:hAnsi="Arial"/>
      <w:sz w:val="18"/>
      <w:szCs w:val="2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lrh-mv.de/Ver&#246;ffentlichungen/Rundschreiben-an-Wirtschaftspr&#252;fer/" TargetMode="External"/>
</Relationships>
</file>

<file path=docProps/app.xml><?xml version="1.0" encoding="utf-8"?>
<Properties xmlns="http://schemas.openxmlformats.org/officeDocument/2006/extended-properties" xmlns:vt="http://schemas.openxmlformats.org/officeDocument/2006/docPropsVTypes">
  <Template/>
  <TotalTime>349</TotalTime>
  <Application>LibreOffice/7.4.7.2$Linux_X86_64 LibreOffice_project/40$Build-2</Application>
  <AppVersion>15.0000</AppVersion>
  <Pages>1</Pages>
  <Words>248</Words>
  <Characters>1892</Characters>
  <CharactersWithSpaces>2129</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2011-02-11T11:20:00Z</dcterms:created>
  <dc:creator>Landesrechnungshof</dc:creator>
  <dc:description/>
  <dc:language>de-DE</dc:language>
  <cp:lastModifiedBy>Fabian Busch</cp:lastModifiedBy>
  <cp:lastPrinted>2011-02-10T14:19:00Z</cp:lastPrinted>
  <dcterms:modified xsi:type="dcterms:W3CDTF">2026-04-10T12:28:08Z</dcterms:modified>
  <cp:revision>104</cp:revision>
  <dc:subject/>
  <dc:title>     Landesrechnungshof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ADR1_AddrLabel">
    <vt:lpwstr>PricewaterhouseCoopers GmbH
Wirtschaftsprüfungsgesellschaft
Alsterufer 1
20354 Hamburg</vt:lpwstr>
  </property>
  <property fmtid="{D5CDD505-2E9C-101B-9397-08002B2CF9AE}" pid="3" name="DOC_Name">
    <vt:lpwstr>18929/2026</vt:lpwstr>
  </property>
  <property fmtid="{D5CDD505-2E9C-101B-9397-08002B2CF9AE}" pid="4" name="Info 1">
    <vt:lpwstr/>
  </property>
  <property fmtid="{D5CDD505-2E9C-101B-9397-08002B2CF9AE}" pid="5" name="Info 2">
    <vt:lpwstr/>
  </property>
  <property fmtid="{D5CDD505-2E9C-101B-9397-08002B2CF9AE}" pid="6" name="Info 3">
    <vt:lpwstr/>
  </property>
  <property fmtid="{D5CDD505-2E9C-101B-9397-08002B2CF9AE}" pid="7" name="Info 4">
    <vt:lpwstr/>
  </property>
  <property fmtid="{D5CDD505-2E9C-101B-9397-08002B2CF9AE}" pid="8" name="JAP_BeauftragungAnfrageWp_GERLD">
    <vt:lpwstr>23.01.2026</vt:lpwstr>
  </property>
  <property fmtid="{D5CDD505-2E9C-101B-9397-08002B2CF9AE}" pid="9" name="JAP_BeauftragungVertragsangebot_GERLDLM">
    <vt:lpwstr/>
  </property>
  <property fmtid="{D5CDD505-2E9C-101B-9397-08002B2CF9AE}" pid="10" name="JAP_BetragLtAngebotWP_GERLDLM">
    <vt:lpwstr/>
  </property>
  <property fmtid="{D5CDD505-2E9C-101B-9397-08002B2CF9AE}" pid="11" name="JAP_JahresabschlussZum">
    <vt:lpwstr>31.12.2026</vt:lpwstr>
  </property>
  <property fmtid="{D5CDD505-2E9C-101B-9397-08002B2CF9AE}" pid="12" name="JAP_JahresabschlussZum_GERLDLM">
    <vt:lpwstr>31. Dezember 2026</vt:lpwstr>
  </property>
  <property fmtid="{D5CDD505-2E9C-101B-9397-08002B2CF9AE}" pid="13" name="JAP_KodexErklaerungVom_GERLD">
    <vt:lpwstr>27.01.2026</vt:lpwstr>
  </property>
  <property fmtid="{D5CDD505-2E9C-101B-9397-08002B2CF9AE}" pid="14" name="JAP_KodexErklaerungVom_GERLDLM">
    <vt:lpwstr>27. Januar 2026</vt:lpwstr>
  </property>
  <property fmtid="{D5CDD505-2E9C-101B-9397-08002B2CF9AE}" pid="15" name="JAP_Unterschrift">
    <vt:lpwstr>Busch</vt:lpwstr>
  </property>
  <property fmtid="{D5CDD505-2E9C-101B-9397-08002B2CF9AE}" pid="16" name="JAP_UnterschriftImAuftrag">
    <vt:lpwstr>Im Auftrag
</vt:lpwstr>
  </property>
  <property fmtid="{D5CDD505-2E9C-101B-9397-08002B2CF9AE}" pid="17" name="JAP_WPArtikel">
    <vt:lpwstr>der</vt:lpwstr>
  </property>
  <property fmtid="{D5CDD505-2E9C-101B-9397-08002B2CF9AE}" pid="18" name="PI_Name">
    <vt:lpwstr>13.0231-861/2026</vt:lpwstr>
  </property>
  <property fmtid="{D5CDD505-2E9C-101B-9397-08002B2CF9AE}" pid="19" name="PI_ResponsibleOE_Code">
    <vt:lpwstr>22A</vt:lpwstr>
  </property>
  <property fmtid="{D5CDD505-2E9C-101B-9397-08002B2CF9AE}" pid="20" name="PPE_Adresse_AddrLabel">
    <vt:lpwstr>PIR Pflege in Rostock GmbH
Lange Str. 38
18055 Rostock</vt:lpwstr>
  </property>
  <property fmtid="{D5CDD505-2E9C-101B-9397-08002B2CF9AE}" pid="21" name="PPE_Adresse_Institution">
    <vt:lpwstr/>
  </property>
  <property fmtid="{D5CDD505-2E9C-101B-9397-08002B2CF9AE}" pid="22" name="PPE_Adresse_Nachname">
    <vt:lpwstr>PIR Pflege in Rostock GmbH</vt:lpwstr>
  </property>
  <property fmtid="{D5CDD505-2E9C-101B-9397-08002B2CF9AE}" pid="23" name="PPE_Adresse_Ort">
    <vt:lpwstr>Rostock</vt:lpwstr>
  </property>
  <property fmtid="{D5CDD505-2E9C-101B-9397-08002B2CF9AE}" pid="24" name="PPE_Adresse_PLZ">
    <vt:lpwstr>18055</vt:lpwstr>
  </property>
  <property fmtid="{D5CDD505-2E9C-101B-9397-08002B2CF9AE}" pid="25" name="PPE_Adresse_StreetBuildingnumber">
    <vt:lpwstr>Lange Str. 38</vt:lpwstr>
  </property>
  <property fmtid="{D5CDD505-2E9C-101B-9397-08002B2CF9AE}" pid="26" name="Session_LoggedOnUser_User_Code">
    <vt:lpwstr>22/15</vt:lpwstr>
  </property>
  <property fmtid="{D5CDD505-2E9C-101B-9397-08002B2CF9AE}" pid="27" name="WP_Adresse_AddrLabel">
    <vt:lpwstr>PricewaterhouseCoopers GmbH
Wirtschaftsprüfungsgesellschaft
Alsterufer 1
20354 Hamburg</vt:lpwstr>
  </property>
  <property fmtid="{D5CDD505-2E9C-101B-9397-08002B2CF9AE}" pid="28" name="WP_Adresse_Institution">
    <vt:lpwstr>Wirtschaftsprüfungsgesellschaft</vt:lpwstr>
  </property>
  <property fmtid="{D5CDD505-2E9C-101B-9397-08002B2CF9AE}" pid="29" name="WP_Adresse_Nachname">
    <vt:lpwstr>PricewaterhouseCoopers GmbH</vt:lpwstr>
  </property>
  <property fmtid="{D5CDD505-2E9C-101B-9397-08002B2CF9AE}" pid="30" name="WP_Adresse_Ort">
    <vt:lpwstr>Hamburg</vt:lpwstr>
  </property>
  <property fmtid="{D5CDD505-2E9C-101B-9397-08002B2CF9AE}" pid="31" name="WP_Adresse_PLZ">
    <vt:lpwstr>20354</vt:lpwstr>
  </property>
  <property fmtid="{D5CDD505-2E9C-101B-9397-08002B2CF9AE}" pid="32" name="WP_Adresse_StreetBuildingnumber">
    <vt:lpwstr>Alsterufer 1</vt:lpwstr>
  </property>
</Properties>
</file>